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9BFAE">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418443</w:t>
      </w:r>
      <w:bookmarkStart w:id="8" w:name="_GoBack"/>
      <w:bookmarkEnd w:id="8"/>
      <w:r>
        <w:rPr>
          <w:b/>
          <w:sz w:val="24"/>
          <w:szCs w:val="24"/>
          <w:highlight w:val="none"/>
        </w:rPr>
        <w:t xml:space="preserve">                      </w:t>
      </w:r>
    </w:p>
    <w:bookmarkEnd w:id="0"/>
    <w:bookmarkEnd w:id="1"/>
    <w:p w14:paraId="6DBF1280">
      <w:pPr>
        <w:pStyle w:val="7"/>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0C560141">
      <w:pPr>
        <w:tabs>
          <w:tab w:val="left" w:pos="1985"/>
        </w:tabs>
        <w:rPr>
          <w:rFonts w:ascii="Times New Roman" w:hAnsi="Times New Roman"/>
          <w:b/>
          <w:sz w:val="22"/>
          <w:highlight w:val="none"/>
        </w:rPr>
      </w:pPr>
    </w:p>
    <w:p w14:paraId="59468D55">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24</w:t>
      </w:r>
      <w:r>
        <w:rPr>
          <w:rFonts w:hint="eastAsia" w:ascii="Times New Roman" w:hAnsi="Times New Roman"/>
          <w:sz w:val="22"/>
          <w:highlight w:val="none"/>
        </w:rPr>
        <w:t>.</w:t>
      </w:r>
      <w:r>
        <w:rPr>
          <w:rFonts w:hint="eastAsia" w:ascii="Times New Roman" w:hAnsi="Times New Roman"/>
          <w:sz w:val="22"/>
          <w:highlight w:val="none"/>
          <w:lang w:val="en-US" w:eastAsia="zh-CN"/>
        </w:rPr>
        <w:t>2.1</w:t>
      </w:r>
    </w:p>
    <w:p w14:paraId="1F1B280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5D3DC2C7">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event triggered L1 measurement reporting</w:t>
      </w:r>
    </w:p>
    <w:bookmarkEnd w:id="4"/>
    <w:bookmarkEnd w:id="5"/>
    <w:p w14:paraId="58A2DA4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41F9F1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72C029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#105 meeting, the revised WID was approved [2]. The detailed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7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09B4F14D">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6555FB69">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5C9107E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16CF188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5AB1C3E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0C006A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52A9949B">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6366AD2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5B82010E">
            <w:pPr>
              <w:rPr>
                <w:rFonts w:hint="default" w:ascii="Times New Roman" w:hAnsi="Times New Roman" w:cs="Times New Roman"/>
                <w:sz w:val="20"/>
                <w:szCs w:val="20"/>
                <w:highlight w:val="cyan"/>
              </w:rPr>
            </w:pPr>
          </w:p>
          <w:p w14:paraId="035E545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7F2F440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7111AA1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476135B1">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3D70C26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2168900">
            <w:pPr>
              <w:pStyle w:val="12"/>
              <w:ind w:left="360" w:firstLine="360"/>
              <w:rPr>
                <w:rFonts w:hint="default" w:ascii="Times New Roman" w:hAnsi="Times New Roman" w:cs="Times New Roman"/>
                <w:sz w:val="20"/>
                <w:szCs w:val="20"/>
              </w:rPr>
            </w:pPr>
          </w:p>
          <w:p w14:paraId="17351AFF">
            <w:pPr>
              <w:pStyle w:val="12"/>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5C110EC3">
            <w:pPr>
              <w:rPr>
                <w:rFonts w:hint="default" w:ascii="Times New Roman" w:hAnsi="Times New Roman" w:cs="Times New Roman"/>
                <w:sz w:val="20"/>
                <w:szCs w:val="20"/>
              </w:rPr>
            </w:pPr>
          </w:p>
          <w:p w14:paraId="57DDF63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65F09C2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78D684E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6917D9E4">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16E72407">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Checkpoint at RAN#107 to review the objective on whether Intra-CU conditional LTM can be specified to DC scenarios and if so, to which cases. RAN WG work to not start before this checkpoint</w:t>
            </w:r>
          </w:p>
          <w:p w14:paraId="0E0C617C">
            <w:pPr>
              <w:rPr>
                <w:rFonts w:hint="default" w:ascii="Times New Roman" w:hAnsi="Times New Roman" w:cs="Times New Roman"/>
                <w:sz w:val="20"/>
                <w:szCs w:val="20"/>
              </w:rPr>
            </w:pPr>
          </w:p>
          <w:p w14:paraId="279C3E37">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RRM requirements related to the above objectives as necessary [RAN4]</w:t>
            </w:r>
          </w:p>
          <w:p w14:paraId="2608789F">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5FA70F8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initial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 xml:space="preserve">on </w:t>
      </w:r>
      <w:r>
        <w:rPr>
          <w:rFonts w:hint="eastAsia" w:ascii="Times New Roman" w:hAnsi="Times New Roman"/>
          <w:sz w:val="22"/>
          <w:highlight w:val="none"/>
          <w:lang w:val="en-US" w:eastAsia="zh-CN"/>
        </w:rPr>
        <w:t>event triggered L1 measurement reporting</w:t>
      </w:r>
      <w:r>
        <w:rPr>
          <w:rFonts w:hint="eastAsia" w:ascii="Times New Roman" w:hAnsi="Times New Roman"/>
          <w:bCs/>
          <w:iCs/>
          <w:sz w:val="20"/>
          <w:szCs w:val="20"/>
        </w:rPr>
        <w:t>.</w:t>
      </w:r>
    </w:p>
    <w:p w14:paraId="5708A40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E9F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337E9A9">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1-3: Requirements for reporting criteria per measurement category</w:t>
            </w:r>
          </w:p>
          <w:p w14:paraId="719C146E">
            <w:pPr>
              <w:pStyle w:val="13"/>
              <w:numPr>
                <w:ilvl w:val="0"/>
                <w:numId w:val="4"/>
              </w:numPr>
              <w:spacing w:after="120"/>
              <w:ind w:firstLineChars="0"/>
              <w:rPr>
                <w:rFonts w:hint="default" w:ascii="Times New Roman" w:hAnsi="Times New Roman" w:eastAsia="宋体" w:cs="Times New Roman"/>
                <w:color w:val="000000" w:themeColor="text1"/>
                <w:sz w:val="20"/>
                <w:szCs w:val="20"/>
                <w:u w:val="single"/>
                <w:lang w:val="en-US"/>
                <w14:textFill>
                  <w14:solidFill>
                    <w14:schemeClr w14:val="tx1"/>
                  </w14:solidFill>
                </w14:textFill>
              </w:rPr>
            </w:pPr>
            <w:r>
              <w:rPr>
                <w:rFonts w:hint="default" w:ascii="Times New Roman" w:hAnsi="Times New Roman" w:eastAsia="宋体" w:cs="Times New Roman"/>
                <w:color w:val="000000" w:themeColor="text1"/>
                <w:sz w:val="20"/>
                <w:szCs w:val="20"/>
                <w:u w:val="single"/>
                <w:lang w:val="en-US"/>
                <w14:textFill>
                  <w14:solidFill>
                    <w14:schemeClr w14:val="tx1"/>
                  </w14:solidFill>
                </w14:textFill>
              </w:rPr>
              <w:t>Candidate solutions:</w:t>
            </w:r>
          </w:p>
          <w:p w14:paraId="76C62DB0">
            <w:pPr>
              <w:pStyle w:val="13"/>
              <w:numPr>
                <w:ilvl w:val="1"/>
                <w:numId w:val="4"/>
              </w:numPr>
              <w:spacing w:after="120"/>
              <w:ind w:firstLineChars="0"/>
              <w:rPr>
                <w:rFonts w:hint="default" w:ascii="Times New Roman" w:hAnsi="Times New Roman" w:eastAsia="宋体" w:cs="Times New Roman"/>
                <w:color w:val="000000" w:themeColor="text1"/>
                <w:sz w:val="20"/>
                <w:szCs w:val="20"/>
                <w:u w:val="single"/>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Option 1: (MTK)</w:t>
            </w:r>
          </w:p>
          <w:p w14:paraId="1F10AF98">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Define a separate capability for supported number of events triggered L1 measurement reporting.</w:t>
            </w:r>
          </w:p>
          <w:p w14:paraId="3167898F">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Focus on SSB based L1-RSRP measurement for event triggered reporting at first.</w:t>
            </w:r>
          </w:p>
          <w:p w14:paraId="0C4BC5CF">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14:paraId="4C5F2E91">
            <w:pPr>
              <w:pStyle w:val="13"/>
              <w:numPr>
                <w:ilvl w:val="3"/>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1: if the LTM-CSI-ReportConfig is linked to multiple cells on different frequency layer, then the number of events related to this LTM-CSI-ReportConfig should be counted no less than the number of frequency layers.</w:t>
            </w:r>
          </w:p>
          <w:p w14:paraId="37F16139">
            <w:pPr>
              <w:pStyle w:val="13"/>
              <w:numPr>
                <w:ilvl w:val="3"/>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2: inform RAN2 that the events related to different candidate cells on different frequency layers are regarded as different events and ask RAN2 to take this into consideration when design the signaling.</w:t>
            </w:r>
          </w:p>
          <w:p w14:paraId="09DD9DDE">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2: discuss and confirm in RAN4#112bis that whether requirements for reporting criteria per measurement category needs to be updated to cover L1-RSRP measurement on neighbor cell. If needed, it is proposed to use the following table as baseline. (Apple)</w:t>
            </w:r>
          </w:p>
          <w:p w14:paraId="07C208C5">
            <w:pPr>
              <w:pStyle w:val="13"/>
              <w:numPr>
                <w:ilvl w:val="1"/>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3: RAN4 to introduce requirements of “Capabilities for Support of Event Triggering and Reporting Criteria” (OPPO)</w:t>
            </w:r>
          </w:p>
        </w:tc>
      </w:tr>
    </w:tbl>
    <w:p w14:paraId="7314BAB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41FB52D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legacy event triggered L3 measurement reporting, the capabilities for support of event triggering reporting criteria are defined (section 9.1.4, TS38.133). Similarly, for Rel-19 event triggered L1 measurement reporting, it is necessary to define the capability.</w:t>
      </w:r>
    </w:p>
    <w:p w14:paraId="4395C528">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for how to define the capabilities for support of event triggering L1 measurement reporting, in our view, a seperate capability is prefered. It is not a good way to replace or update legacy capability for event triggered L3 measurement reporting. For Rel-18 LTM measurement, the requirements are applied with the condition that the cell is known, which means that L3 measurement need to be configured. And also, network may adjust LTM configuration based on L3 measurement report.</w:t>
      </w:r>
    </w:p>
    <w:p w14:paraId="53FC52A5">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to avoid the impact on L3 measurement reporting,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55D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3B0AFCE">
            <w:pPr>
              <w:pStyle w:val="5"/>
              <w:numPr>
                <w:ilvl w:val="0"/>
                <w:numId w:val="0"/>
              </w:numPr>
              <w:tabs>
                <w:tab w:val="left" w:pos="432"/>
                <w:tab w:val="clear" w:pos="864"/>
              </w:tabs>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Issue 1-4: How to coordinate with R19 MIMO</w:t>
            </w:r>
          </w:p>
          <w:p w14:paraId="67910071">
            <w:pPr>
              <w:pStyle w:val="13"/>
              <w:numPr>
                <w:ilvl w:val="0"/>
                <w:numId w:val="4"/>
              </w:numPr>
              <w:spacing w:after="120"/>
              <w:ind w:firstLineChars="0"/>
              <w:rPr>
                <w:rFonts w:hint="default" w:ascii="Times New Roman" w:hAnsi="Times New Roman" w:eastAsia="宋体" w:cs="Times New Roman"/>
                <w:color w:val="000000" w:themeColor="text1"/>
                <w:sz w:val="20"/>
                <w:szCs w:val="20"/>
                <w:highlight w:val="none"/>
                <w:u w:val="singl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u w:val="single"/>
                <w:lang w:val="en-US"/>
                <w14:textFill>
                  <w14:solidFill>
                    <w14:schemeClr w14:val="tx1"/>
                  </w14:solidFill>
                </w14:textFill>
              </w:rPr>
              <w:t>Candidate solutions:</w:t>
            </w:r>
          </w:p>
          <w:p w14:paraId="4B01946A">
            <w:pPr>
              <w:pStyle w:val="13"/>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1: (MTK)</w:t>
            </w:r>
          </w:p>
          <w:p w14:paraId="39E3F5D1">
            <w:pPr>
              <w:pStyle w:val="13"/>
              <w:numPr>
                <w:ilvl w:val="2"/>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 xml:space="preserve">Events configured for mobility and MIMO should be considered as different events even when they are configured for the same beams and the same cell with the same threshold. </w:t>
            </w:r>
          </w:p>
          <w:p w14:paraId="3E294399">
            <w:pPr>
              <w:pStyle w:val="13"/>
              <w:numPr>
                <w:ilvl w:val="2"/>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Define the capability for L1 events shared by mobility L1 events and MIMO L1 events.</w:t>
            </w:r>
          </w:p>
        </w:tc>
      </w:tr>
    </w:tbl>
    <w:p w14:paraId="742CA71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6CA4C5F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Event triggered L1 measurement reporting are considered for both Rel-19 MIMO and Rel-19 Mobility. However, considering that Rel-19 MIMO and Rel-19 Mobility are two parallel on-going work item, it is not prefered to mix the discussion. For </w:t>
      </w:r>
    </w:p>
    <w:p w14:paraId="15E62F42">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C4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03BAC93">
            <w:pPr>
              <w:pStyle w:val="5"/>
              <w:numPr>
                <w:ilvl w:val="0"/>
                <w:numId w:val="0"/>
              </w:numPr>
              <w:tabs>
                <w:tab w:val="left" w:pos="432"/>
                <w:tab w:val="clear" w:pos="864"/>
              </w:tabs>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Issue 1-5: filtering assumption in event evaluation</w:t>
            </w:r>
          </w:p>
          <w:p w14:paraId="6D23D9EE">
            <w:pPr>
              <w:pStyle w:val="13"/>
              <w:numPr>
                <w:ilvl w:val="0"/>
                <w:numId w:val="4"/>
              </w:numPr>
              <w:spacing w:after="120"/>
              <w:ind w:firstLineChars="0"/>
              <w:rPr>
                <w:rFonts w:hint="default" w:ascii="Times New Roman" w:hAnsi="Times New Roman" w:eastAsia="宋体" w:cs="Times New Roman"/>
                <w:color w:val="000000" w:themeColor="text1"/>
                <w:sz w:val="20"/>
                <w:szCs w:val="20"/>
                <w:u w:val="single"/>
                <w:lang w:val="en-US"/>
                <w14:textFill>
                  <w14:solidFill>
                    <w14:schemeClr w14:val="tx1"/>
                  </w14:solidFill>
                </w14:textFill>
              </w:rPr>
            </w:pPr>
            <w:r>
              <w:rPr>
                <w:rFonts w:hint="default" w:ascii="Times New Roman" w:hAnsi="Times New Roman" w:eastAsia="宋体" w:cs="Times New Roman"/>
                <w:color w:val="000000" w:themeColor="text1"/>
                <w:sz w:val="20"/>
                <w:szCs w:val="20"/>
                <w:u w:val="single"/>
                <w:lang w:val="en-US"/>
                <w14:textFill>
                  <w14:solidFill>
                    <w14:schemeClr w14:val="tx1"/>
                  </w14:solidFill>
                </w14:textFill>
              </w:rPr>
              <w:t>Candidate solutions:</w:t>
            </w:r>
          </w:p>
          <w:p w14:paraId="75904D76">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1: Wait for more RAN1 progress to discuss how to handle L1 filtering in RAN4 for event triggered L1 report (MTK, Apple, HW, Nokia, E///</w:t>
            </w:r>
            <w:r>
              <w:rPr>
                <w:rFonts w:hint="default" w:ascii="Times New Roman" w:hAnsi="Times New Roman" w:eastAsia="Malgun Gothic" w:cs="Times New Roman"/>
                <w:bCs/>
                <w:color w:val="000000" w:themeColor="text1"/>
                <w:sz w:val="20"/>
                <w:szCs w:val="20"/>
                <w:lang w:val="en-US" w:eastAsia="ko-KR"/>
                <w14:textFill>
                  <w14:solidFill>
                    <w14:schemeClr w14:val="tx1"/>
                  </w14:solidFill>
                </w14:textFill>
              </w:rPr>
              <w:t>, Qualcomm</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CATT</w:t>
            </w:r>
            <w:r>
              <w:rPr>
                <w:rFonts w:hint="default" w:ascii="Times New Roman" w:hAnsi="Times New Roman" w:eastAsia="宋体" w:cs="Times New Roman"/>
                <w:bCs/>
                <w:color w:val="000000" w:themeColor="text1"/>
                <w:sz w:val="20"/>
                <w:szCs w:val="20"/>
                <w:lang w:val="en-US"/>
                <w14:textFill>
                  <w14:solidFill>
                    <w14:schemeClr w14:val="tx1"/>
                  </w14:solidFill>
                </w14:textFill>
              </w:rPr>
              <w:t>).</w:t>
            </w:r>
          </w:p>
          <w:p w14:paraId="6B1C8047">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1a: For whether to consider the RRM impact due to L1 filtering for event triggered L1 report, RAN4 needs to wait for more RAN1 input. (CATT)</w:t>
            </w:r>
          </w:p>
          <w:p w14:paraId="2579939E">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If L1 filtering is introduced in RAN1, RAN4 needs to define additional SSB based L1 measurement delay requirements with filtering for event triggered L1 report.</w:t>
            </w:r>
          </w:p>
          <w:p w14:paraId="29112FFD">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Otherwise, there is no impact on RAN4.</w:t>
            </w:r>
          </w:p>
          <w:p w14:paraId="7E9DCA2B">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2: For filtering, we think it is better to wait the conclusion of RAN1. If it is up to UE implementation, it is unnecessary to define the related requirements. (CTC)</w:t>
            </w:r>
          </w:p>
          <w:p w14:paraId="6ACABECB">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Event triggered reporting delay is up to whether the filtering is needed, when filtering is used an additional delay can be expected.</w:t>
            </w:r>
          </w:p>
          <w:p w14:paraId="1D728FBC">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In case without filtering, we think current LTM L1-RSRP measurement delay can be as baseline.</w:t>
            </w:r>
          </w:p>
          <w:p w14:paraId="0456B127">
            <w:pPr>
              <w:pStyle w:val="13"/>
              <w:numPr>
                <w:ilvl w:val="1"/>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3: no need to define additional SSB based L1 measurement delay requirements with filtering, since the agreement about filtering in RAN2 is about filtering with filter coefficient as defined in Clause 5.5.3.2, TS38.331 or about Time-to-Trigger (TTT), neither of them have impact on L1 measurement delay requirements. (CMCC)</w:t>
            </w:r>
          </w:p>
        </w:tc>
      </w:tr>
    </w:tbl>
    <w:p w14:paraId="1F0FB33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319844E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In RAN2 #126 meeting, it was agreed that RAN2 assumes filtering of the L1 measure results is needed.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up to RAN1 whether the specified L1 filtering is needed or ok to leave it to UE implementation. In our initial interpretention, RAN2 agreements is about the layer 3 filtering for the measured results with filter coefficient k, as defined in Clause 5.5.3.2, TS38.331. Accoring to RAN1 discussion in , most companies propose to use Time-to-Trigger (TTT), where the UE is configured to observe whether the evaluated criteria are fulfilled for the duration of the TTT (e.g., LTM 3). It can be seen that none of the solutions are related with how UE get the measurement results, based 1 sample or muptiple samples. In our understanding, no need to define additional SSB based L1 measurement delay requirements with filtering. But we are also fine to wait for </w:t>
      </w:r>
      <w:r>
        <w:rPr>
          <w:rFonts w:hint="default" w:ascii="Times New Roman" w:hAnsi="Times New Roman" w:eastAsia="宋体" w:cs="Times New Roman"/>
          <w:bCs/>
          <w:color w:val="000000" w:themeColor="text1"/>
          <w:sz w:val="20"/>
          <w:szCs w:val="20"/>
          <w:lang w:val="en-US"/>
          <w14:textFill>
            <w14:solidFill>
              <w14:schemeClr w14:val="tx1"/>
            </w14:solidFill>
          </w14:textFill>
        </w:rPr>
        <w:t>more RAN1 progress</w:t>
      </w:r>
      <w:r>
        <w:rPr>
          <w:rFonts w:hint="eastAsia" w:ascii="Times New Roman" w:hAnsi="Times New Roman" w:cs="Times New Roman"/>
          <w:bCs/>
          <w:color w:val="000000" w:themeColor="text1"/>
          <w:sz w:val="20"/>
          <w:szCs w:val="20"/>
          <w:lang w:val="en-US" w:eastAsia="zh-CN"/>
          <w14:textFill>
            <w14:solidFill>
              <w14:schemeClr w14:val="tx1"/>
            </w14:solidFill>
          </w14:textFill>
        </w:rPr>
        <w:t>.</w:t>
      </w:r>
    </w:p>
    <w:p w14:paraId="1865A96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no need to define additional SSB based L1 measurement delay requirements with filtering. If comapnies want to wait for more RAN1 progress, we are also fine.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C6D8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62B55C8">
            <w:pPr>
              <w:pStyle w:val="5"/>
              <w:numPr>
                <w:ilvl w:val="0"/>
                <w:numId w:val="0"/>
              </w:numPr>
              <w:tabs>
                <w:tab w:val="left" w:pos="432"/>
                <w:tab w:val="clear" w:pos="864"/>
              </w:tabs>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Issue 1-7: beam level or cell level measurement result for new LTM event evaluation</w:t>
            </w:r>
          </w:p>
          <w:p w14:paraId="2F972742">
            <w:pPr>
              <w:pStyle w:val="13"/>
              <w:numPr>
                <w:ilvl w:val="0"/>
                <w:numId w:val="4"/>
              </w:numPr>
              <w:spacing w:after="120"/>
              <w:ind w:firstLineChars="0"/>
              <w:rPr>
                <w:rFonts w:hint="default" w:ascii="Times New Roman" w:hAnsi="Times New Roman" w:eastAsia="宋体" w:cs="Times New Roman"/>
                <w:color w:val="000000" w:themeColor="text1"/>
                <w:sz w:val="20"/>
                <w:szCs w:val="20"/>
                <w:highlight w:val="none"/>
                <w:u w:val="singl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u w:val="single"/>
                <w:lang w:val="en-US"/>
                <w14:textFill>
                  <w14:solidFill>
                    <w14:schemeClr w14:val="tx1"/>
                  </w14:solidFill>
                </w14:textFill>
              </w:rPr>
              <w:t>Candidate solutions:</w:t>
            </w:r>
          </w:p>
          <w:p w14:paraId="46E8B047">
            <w:pPr>
              <w:pStyle w:val="13"/>
              <w:numPr>
                <w:ilvl w:val="1"/>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1: For LTM event triggered L1 reporting, beam level measurement result will be used for evaluation. (Xiaomi, CMCC, Apple, Samsung)</w:t>
            </w:r>
          </w:p>
        </w:tc>
      </w:tr>
    </w:tbl>
    <w:p w14:paraId="299C4B69">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297EAFEA">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RAN2 #126 meeting, it was agreed that for event triggered L1 measurement, use of beam level measurement result for event evaluation is baseline. FFS for the cell level measurement. In RAN2 #127 meeting, it was agreed that beam level measurement result, not cell level measurement result, is used LTM event evaluation. FFS on the conditional LTM case. It is proposed to follow RAN2 agreements to only use beam level measurement result for LTM event evaluations.</w:t>
      </w:r>
    </w:p>
    <w:p w14:paraId="3D2A95A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4: it is proposed to follow RAN2 agreements that beam level measurement result, not cell level measurement result, is used for LTM event evaluation.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6BC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BB04D45">
            <w:pPr>
              <w:pStyle w:val="5"/>
              <w:numPr>
                <w:ilvl w:val="0"/>
                <w:numId w:val="0"/>
              </w:numPr>
              <w:tabs>
                <w:tab w:val="left" w:pos="432"/>
                <w:tab w:val="clear" w:pos="864"/>
              </w:tabs>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Issue 1-9: L1 event triggered reporting delay</w:t>
            </w:r>
          </w:p>
          <w:p w14:paraId="0F220ECE">
            <w:pPr>
              <w:numPr>
                <w:ilvl w:val="0"/>
                <w:numId w:val="4"/>
              </w:numPr>
              <w:spacing w:after="120"/>
              <w:rPr>
                <w:rFonts w:hint="default" w:ascii="Times New Roman" w:hAnsi="Times New Roman" w:cs="Times New Roman"/>
                <w:color w:val="000000" w:themeColor="text1"/>
                <w:sz w:val="20"/>
                <w:szCs w:val="20"/>
                <w:highlight w:val="none"/>
                <w:u w:val="single"/>
                <w:lang w:val="en-US"/>
                <w14:textFill>
                  <w14:solidFill>
                    <w14:schemeClr w14:val="tx1"/>
                  </w14:solidFill>
                </w14:textFill>
              </w:rPr>
            </w:pPr>
            <w:r>
              <w:rPr>
                <w:rFonts w:hint="default" w:ascii="Times New Roman" w:hAnsi="Times New Roman" w:cs="Times New Roman"/>
                <w:color w:val="000000" w:themeColor="text1"/>
                <w:sz w:val="20"/>
                <w:szCs w:val="20"/>
                <w:highlight w:val="none"/>
                <w:u w:val="single"/>
                <w:lang w:val="en-US"/>
                <w14:textFill>
                  <w14:solidFill>
                    <w14:schemeClr w14:val="tx1"/>
                  </w14:solidFill>
                </w14:textFill>
              </w:rPr>
              <w:t>Candidate solutions:</w:t>
            </w:r>
          </w:p>
          <w:p w14:paraId="148A7188">
            <w:pPr>
              <w:pStyle w:val="13"/>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1: The existing framework in L3 event triggered reporting RRM requirements can be as a starting point. (CTC, Samsung, ZTE)</w:t>
            </w:r>
          </w:p>
          <w:p w14:paraId="2D43FA5C">
            <w:pPr>
              <w:pStyle w:val="13"/>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2: RAN4 to discuss how to consider the total measurement time if multiple cells are measured with different measurement period. (Xiaomi)</w:t>
            </w:r>
          </w:p>
          <w:p w14:paraId="56240239">
            <w:pPr>
              <w:pStyle w:val="13"/>
              <w:numPr>
                <w:ilvl w:val="2"/>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It’s possible that the periodicity of RS is different from each other and then the measurement period is different. How to define total measurement time for multiple cells is FFS.</w:t>
            </w:r>
          </w:p>
          <w:p w14:paraId="44212FB6">
            <w:pPr>
              <w:pStyle w:val="13"/>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3: (CMCC)</w:t>
            </w:r>
          </w:p>
          <w:p w14:paraId="315D90A5">
            <w:pPr>
              <w:pStyle w:val="13"/>
              <w:numPr>
                <w:ilvl w:val="2"/>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for SSB based event triggered L1 measurement reporting, it is proposed to define L1 measurement reporting delay requirements.</w:t>
            </w:r>
          </w:p>
          <w:p w14:paraId="204FC4DC">
            <w:pPr>
              <w:pStyle w:val="13"/>
              <w:numPr>
                <w:ilvl w:val="3"/>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The delay is less than T</w:t>
            </w:r>
            <w:r>
              <w:rPr>
                <w:rFonts w:hint="default" w:ascii="Times New Roman" w:hAnsi="Times New Roman" w:eastAsia="宋体" w:cs="Times New Roman"/>
                <w:bCs/>
                <w:color w:val="000000" w:themeColor="text1"/>
                <w:sz w:val="20"/>
                <w:szCs w:val="20"/>
                <w:highlight w:val="none"/>
                <w:vertAlign w:val="subscript"/>
                <w:lang w:val="en-US"/>
                <w14:textFill>
                  <w14:solidFill>
                    <w14:schemeClr w14:val="tx1"/>
                  </w14:solidFill>
                </w14:textFill>
              </w:rPr>
              <w:t xml:space="preserve">L1-RSRP_Measurement_Period </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or T</w:t>
            </w:r>
            <w:r>
              <w:rPr>
                <w:rFonts w:hint="default" w:ascii="Times New Roman" w:hAnsi="Times New Roman" w:eastAsia="宋体" w:cs="Times New Roman"/>
                <w:bCs/>
                <w:color w:val="000000" w:themeColor="text1"/>
                <w:sz w:val="20"/>
                <w:szCs w:val="20"/>
                <w:highlight w:val="none"/>
                <w:vertAlign w:val="subscript"/>
                <w:lang w:val="en-US"/>
                <w14:textFill>
                  <w14:solidFill>
                    <w14:schemeClr w14:val="tx1"/>
                  </w14:solidFill>
                </w14:textFill>
              </w:rPr>
              <w:t>L1-RSRP_Measurement_Perioa</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 xml:space="preserve"> + T</w:t>
            </w:r>
            <w:r>
              <w:rPr>
                <w:rFonts w:hint="default" w:ascii="Times New Roman" w:hAnsi="Times New Roman" w:eastAsia="宋体" w:cs="Times New Roman"/>
                <w:bCs/>
                <w:color w:val="000000" w:themeColor="text1"/>
                <w:sz w:val="20"/>
                <w:szCs w:val="20"/>
                <w:highlight w:val="none"/>
                <w:vertAlign w:val="subscript"/>
                <w:lang w:val="en-US"/>
                <w14:textFill>
                  <w14:solidFill>
                    <w14:schemeClr w14:val="tx1"/>
                  </w14:solidFill>
                </w14:textFill>
              </w:rPr>
              <w:t>SSB_time_index</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 which are the L1-RSRP measurement period defined for Rel-18 LTM.</w:t>
            </w:r>
          </w:p>
          <w:p w14:paraId="352F16DB">
            <w:pPr>
              <w:pStyle w:val="13"/>
              <w:numPr>
                <w:ilvl w:val="2"/>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for CSI-RS based event triggered L1 measurement reporting, it is proposed to define L1 measurement reporting delay requirements, and L1 measurement reporting accuracy requirements</w:t>
            </w:r>
          </w:p>
          <w:p w14:paraId="28EB75BA">
            <w:pPr>
              <w:pStyle w:val="13"/>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4: Reporting delay is defined as one L1-RSRP measurement period on target cell. (Apple)</w:t>
            </w:r>
          </w:p>
          <w:p w14:paraId="709D9FD0">
            <w:pPr>
              <w:pStyle w:val="13"/>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4a: The event triggered measurement reporting delay, shall be less than LTM L1-RSRP measurement period based on SSB or CSI-RS. (Samsung)</w:t>
            </w:r>
          </w:p>
          <w:p w14:paraId="0E73E234">
            <w:pPr>
              <w:pStyle w:val="13"/>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5: SSB-based LTM L1 event triggered reporting delay is T</w:t>
            </w:r>
            <w:r>
              <w:rPr>
                <w:rFonts w:hint="default" w:ascii="Times New Roman" w:hAnsi="Times New Roman" w:eastAsia="宋体" w:cs="Times New Roman"/>
                <w:bCs/>
                <w:color w:val="000000" w:themeColor="text1"/>
                <w:sz w:val="20"/>
                <w:szCs w:val="20"/>
                <w:highlight w:val="none"/>
                <w:vertAlign w:val="subscript"/>
                <w:lang w:val="en-US"/>
                <w14:textFill>
                  <w14:solidFill>
                    <w14:schemeClr w14:val="tx1"/>
                  </w14:solidFill>
                </w14:textFill>
              </w:rPr>
              <w:t>L1-RSRP_Measurement_Period_SSB_intra</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 T</w:t>
            </w:r>
            <w:r>
              <w:rPr>
                <w:rFonts w:hint="default" w:ascii="Times New Roman" w:hAnsi="Times New Roman" w:eastAsia="宋体" w:cs="Times New Roman"/>
                <w:bCs/>
                <w:color w:val="000000" w:themeColor="text1"/>
                <w:sz w:val="20"/>
                <w:szCs w:val="20"/>
                <w:highlight w:val="none"/>
                <w:vertAlign w:val="subscript"/>
                <w:lang w:val="en-US"/>
                <w14:textFill>
                  <w14:solidFill>
                    <w14:schemeClr w14:val="tx1"/>
                  </w14:solidFill>
                </w14:textFill>
              </w:rPr>
              <w:t>L1-RSRP_Measurement_Period_SSB_inter</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 xml:space="preserve"> or T</w:t>
            </w:r>
            <w:r>
              <w:rPr>
                <w:rFonts w:hint="default" w:ascii="Times New Roman" w:hAnsi="Times New Roman" w:eastAsia="宋体" w:cs="Times New Roman"/>
                <w:bCs/>
                <w:color w:val="000000" w:themeColor="text1"/>
                <w:sz w:val="20"/>
                <w:szCs w:val="20"/>
                <w:highlight w:val="none"/>
                <w:vertAlign w:val="subscript"/>
                <w:lang w:val="en-US"/>
                <w14:textFill>
                  <w14:solidFill>
                    <w14:schemeClr w14:val="tx1"/>
                  </w14:solidFill>
                </w14:textFill>
              </w:rPr>
              <w:t xml:space="preserve">L1-RSRP_Measurement_Period_SSB_inter_withoutGap </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(Nokia)</w:t>
            </w:r>
          </w:p>
          <w:p w14:paraId="581D096B">
            <w:pPr>
              <w:pStyle w:val="13"/>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6: RAN4 to discuss and define the event evaluation time (i.e., the minimum time required to complete the event evaluation and be ready to send on the first reporting occasion from the measurement occasion). (Ericsson)</w:t>
            </w:r>
          </w:p>
          <w:p w14:paraId="3FA069E3">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highlight w:val="none"/>
                <w:vertAlign w:val="baseline"/>
                <w:lang w:val="en-US" w:eastAsia="zh-CN"/>
              </w:rPr>
            </w:pPr>
          </w:p>
        </w:tc>
      </w:tr>
    </w:tbl>
    <w:p w14:paraId="6CC38D3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0BBAA48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it was agreed that RAN4 to define event-triggered L1 reporting requirement for SSB based and CSI-RS based measurements. And it was also agreed that in addition to intra-frequency measurement and inter-frequency measurement without gap, support gap-based inter-frequency measurement for SSB-based L1 measurement. Further discuss for CSI-RS based L1 measurement [3]. </w:t>
      </w:r>
    </w:p>
    <w:p w14:paraId="6068780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eastAsia="宋体" w:cs="Times New Roman"/>
          <w:sz w:val="20"/>
          <w:szCs w:val="20"/>
          <w:lang w:val="en-US" w:eastAsia="zh-CN"/>
        </w:rPr>
        <w:t>L1 measurement reporting requirements for event triggered reporting</w:t>
      </w:r>
      <w:r>
        <w:rPr>
          <w:rFonts w:hint="eastAsia" w:ascii="Times New Roman" w:hAnsi="Times New Roman" w:cs="Times New Roman"/>
          <w:sz w:val="20"/>
          <w:szCs w:val="20"/>
          <w:lang w:val="en-US" w:eastAsia="zh-CN"/>
        </w:rPr>
        <w:t xml:space="preserve"> at least include</w:t>
      </w:r>
      <w:r>
        <w:rPr>
          <w:rFonts w:hint="eastAsia" w:ascii="Times New Roman" w:hAnsi="Times New Roman" w:eastAsia="宋体" w:cs="Times New Roman"/>
          <w:sz w:val="20"/>
          <w:szCs w:val="20"/>
          <w:lang w:val="en-US" w:eastAsia="zh-CN"/>
        </w:rPr>
        <w:t xml:space="preserve"> </w:t>
      </w:r>
      <w:r>
        <w:rPr>
          <w:rFonts w:hint="eastAsia" w:ascii="Times New Roman" w:hAnsi="Times New Roman" w:cs="Times New Roman"/>
          <w:sz w:val="20"/>
          <w:szCs w:val="20"/>
          <w:lang w:val="en-US" w:eastAsia="zh-CN"/>
        </w:rPr>
        <w:t xml:space="preserve">two parts: </w:t>
      </w:r>
      <w:r>
        <w:rPr>
          <w:rFonts w:hint="eastAsia" w:ascii="Times New Roman" w:hAnsi="Times New Roman" w:eastAsia="宋体" w:cs="Times New Roman"/>
          <w:sz w:val="20"/>
          <w:szCs w:val="20"/>
          <w:lang w:val="en-US" w:eastAsia="zh-CN"/>
        </w:rPr>
        <w:t xml:space="preserve">one is </w:t>
      </w:r>
      <w:r>
        <w:rPr>
          <w:rFonts w:hint="eastAsia" w:ascii="Times New Roman" w:hAnsi="Times New Roman" w:cs="Times New Roman"/>
          <w:sz w:val="20"/>
          <w:szCs w:val="20"/>
          <w:lang w:val="en-US" w:eastAsia="zh-CN"/>
        </w:rPr>
        <w:t xml:space="preserve">accuracy, the other one is reporting delay. For accuracy, in last meeting, it was agreed that for SSB based L1 RSRP event triggered reporting, the reported L1-RSRP measurement result shall meet R18 LTM L1-RSRP accuracy requirements. For CSI-RS based L1-RSRP event triggered reporting, the reported L1-RSRP measurement result shall meet R19 CSI-RS based L1-RSRP accuracy requirements for LTM, which will be discussed under CSI-RS based L1-RSRP measurement agenda [3]. </w:t>
      </w:r>
      <w:r>
        <w:rPr>
          <w:rFonts w:hint="eastAsia" w:ascii="Times New Roman" w:hAnsi="Times New Roman" w:eastAsia="宋体" w:cs="Times New Roman"/>
          <w:sz w:val="20"/>
          <w:szCs w:val="20"/>
          <w:lang w:val="en-US" w:eastAsia="zh-CN"/>
        </w:rPr>
        <w:t xml:space="preserve"> </w:t>
      </w:r>
    </w:p>
    <w:p w14:paraId="38717A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measurement reporting delay, it was agreed that the tarting point in event triggered L1 reporting requirements is the time when a condition exists at the UE which will trigger the reporting, which is to follow the legacy </w:t>
      </w:r>
      <w:r>
        <w:rPr>
          <w:rFonts w:hint="default" w:ascii="Times New Roman" w:hAnsi="Times New Roman" w:cs="Times New Roman"/>
          <w:sz w:val="20"/>
          <w:szCs w:val="20"/>
          <w:lang w:eastAsia="zh-CN"/>
        </w:rPr>
        <w:t>L3 event trigger report</w:t>
      </w:r>
      <w:r>
        <w:rPr>
          <w:rFonts w:hint="eastAsia" w:ascii="Times New Roman" w:hAnsi="Times New Roman"/>
          <w:sz w:val="20"/>
          <w:szCs w:val="20"/>
          <w:lang w:val="en-US" w:eastAsia="zh-CN"/>
        </w:rPr>
        <w:t>. For event triggered reporting for L3 measurement, the measurement reporting delay is defined as the time between an event that will trigger a measurement report and the point when the UE starts to transmit the measurement report over the air interface. The event triggered measurement reporting delay, measured without L3 filtering shall be less than T</w:t>
      </w:r>
      <w:r>
        <w:rPr>
          <w:rFonts w:hint="eastAsia" w:ascii="Times New Roman" w:hAnsi="Times New Roman"/>
          <w:sz w:val="20"/>
          <w:szCs w:val="20"/>
          <w:vertAlign w:val="subscript"/>
          <w:lang w:val="en-US" w:eastAsia="zh-CN"/>
        </w:rPr>
        <w:t>identify intra with index</w:t>
      </w:r>
      <w:r>
        <w:rPr>
          <w:rFonts w:hint="eastAsia" w:ascii="Times New Roman" w:hAnsi="Times New Roman"/>
          <w:sz w:val="20"/>
          <w:szCs w:val="20"/>
          <w:lang w:val="en-US" w:eastAsia="zh-CN"/>
        </w:rPr>
        <w:t xml:space="preserve"> or T</w:t>
      </w:r>
      <w:r>
        <w:rPr>
          <w:rFonts w:hint="eastAsia" w:ascii="Times New Roman" w:hAnsi="Times New Roman"/>
          <w:sz w:val="20"/>
          <w:szCs w:val="20"/>
          <w:vertAlign w:val="subscript"/>
          <w:lang w:val="en-US" w:eastAsia="zh-CN"/>
        </w:rPr>
        <w:t>identify intra without index</w:t>
      </w:r>
      <w:r>
        <w:rPr>
          <w:rFonts w:hint="eastAsia" w:ascii="Times New Roman" w:hAnsi="Times New Roman"/>
          <w:sz w:val="20"/>
          <w:szCs w:val="20"/>
          <w:lang w:val="en-US" w:eastAsia="zh-CN"/>
        </w:rPr>
        <w:t>. When L3 filtering is used, an additional delay can be expected.</w:t>
      </w:r>
    </w:p>
    <w:p w14:paraId="020A074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For Rel-18 LTM, the measurement period is defined as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w:t>
      </w:r>
      <w:r>
        <w:rPr>
          <w:rFonts w:hint="default" w:ascii="Times New Roman" w:hAnsi="Times New Roman" w:cs="Times New Roman"/>
          <w:sz w:val="20"/>
          <w:szCs w:val="20"/>
        </w:rPr>
        <w:t xml:space="preserve"> if </w:t>
      </w:r>
      <w:r>
        <w:rPr>
          <w:rFonts w:hint="default" w:ascii="Times New Roman" w:hAnsi="Times New Roman" w:cs="Times New Roman"/>
          <w:i/>
          <w:sz w:val="20"/>
          <w:szCs w:val="20"/>
        </w:rPr>
        <w:t>deriveSSB-IndexFromCell</w:t>
      </w:r>
      <w:r>
        <w:rPr>
          <w:rFonts w:hint="default" w:ascii="Times New Roman" w:hAnsi="Times New Roman" w:cs="Times New Roman"/>
          <w:sz w:val="20"/>
          <w:szCs w:val="20"/>
        </w:rPr>
        <w:t xml:space="preserve"> is enabled or UE has reported SSB index in L3 measurement report of the same cell. Otherwise, UE physical layer shall be capable of reporting L1-RSRP measured over the measurement period of T</w:t>
      </w:r>
      <w:r>
        <w:rPr>
          <w:rFonts w:hint="default" w:ascii="Times New Roman" w:hAnsi="Times New Roman" w:cs="Times New Roman"/>
          <w:sz w:val="20"/>
          <w:szCs w:val="20"/>
          <w:vertAlign w:val="subscript"/>
        </w:rPr>
        <w:t>L1-RSRP_Measurement_Period</w:t>
      </w:r>
      <w:r>
        <w:rPr>
          <w:rFonts w:hint="eastAsia"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SSB_time_index</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with the assumption that the target cell is known.</w:t>
      </w:r>
      <w:r>
        <w:rPr>
          <w:rFonts w:hint="eastAsia" w:ascii="Times New Roman" w:hAnsi="Times New Roman" w:cs="Times New Roman"/>
          <w:sz w:val="20"/>
          <w:szCs w:val="20"/>
          <w:lang w:val="en-US" w:eastAsia="zh-CN"/>
        </w:rPr>
        <w:t xml:space="preserve"> Similar as </w:t>
      </w:r>
      <w:r>
        <w:rPr>
          <w:rFonts w:hint="eastAsia" w:ascii="Times New Roman" w:hAnsi="Times New Roman"/>
          <w:sz w:val="20"/>
          <w:szCs w:val="20"/>
          <w:lang w:val="en-US" w:eastAsia="zh-CN"/>
        </w:rPr>
        <w:t xml:space="preserve">event triggered reporting for L3 measurement, the event triggered L1 measurement reporting delay, measured without filtering is less than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w:t>
      </w:r>
      <w:r>
        <w:rPr>
          <w:rFonts w:hint="eastAsia" w:ascii="Times New Roman" w:hAnsi="Times New Roman"/>
          <w:sz w:val="20"/>
          <w:szCs w:val="20"/>
          <w:lang w:val="en-US" w:eastAsia="zh-CN"/>
        </w:rPr>
        <w:t xml:space="preserve"> or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L1-RSRP_Measurement_Perioa</w:t>
      </w:r>
      <w:r>
        <w:rPr>
          <w:rFonts w:hint="eastAsia"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SSB_time_index</w:t>
      </w:r>
      <w:r>
        <w:rPr>
          <w:rFonts w:hint="eastAsia" w:ascii="Times New Roman" w:hAnsi="Times New Roman"/>
          <w:sz w:val="20"/>
          <w:szCs w:val="20"/>
          <w:lang w:val="en-US" w:eastAsia="zh-CN"/>
        </w:rPr>
        <w:t>. When  filtering is used, an additional delay can be expected.</w:t>
      </w:r>
    </w:p>
    <w:p w14:paraId="47228E01">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b/>
          <w:bCs/>
          <w:i/>
          <w:iCs/>
          <w:sz w:val="20"/>
          <w:szCs w:val="20"/>
          <w:highlight w:val="none"/>
          <w:lang w:val="en-US" w:eastAsia="zh-CN"/>
        </w:rPr>
      </w:pPr>
      <w:r>
        <w:rPr>
          <w:rFonts w:hint="eastAsia" w:ascii="Times New Roman" w:hAnsi="Times New Roman"/>
          <w:b/>
          <w:bCs/>
          <w:i/>
          <w:iCs/>
          <w:sz w:val="20"/>
          <w:szCs w:val="20"/>
          <w:highlight w:val="none"/>
          <w:lang w:val="en-US" w:eastAsia="zh-CN"/>
        </w:rPr>
        <w:t xml:space="preserve">Proposal 5: for SSB based event triggered L1 measurement reporting, the event triggered L1 measurement reporting delay is less than </w:t>
      </w:r>
      <w:r>
        <w:rPr>
          <w:rFonts w:hint="default" w:ascii="Times New Roman" w:hAnsi="Times New Roman" w:cs="Times New Roman"/>
          <w:b/>
          <w:bCs/>
          <w:i/>
          <w:iCs/>
          <w:sz w:val="20"/>
          <w:szCs w:val="20"/>
          <w:highlight w:val="none"/>
        </w:rPr>
        <w:t>T</w:t>
      </w:r>
      <w:r>
        <w:rPr>
          <w:rFonts w:hint="default" w:ascii="Times New Roman" w:hAnsi="Times New Roman" w:cs="Times New Roman"/>
          <w:b/>
          <w:bCs/>
          <w:i/>
          <w:iCs/>
          <w:sz w:val="20"/>
          <w:szCs w:val="20"/>
          <w:highlight w:val="none"/>
          <w:vertAlign w:val="subscript"/>
        </w:rPr>
        <w:t>L1-RSRP_Measurement_Period</w:t>
      </w:r>
      <w:r>
        <w:rPr>
          <w:rFonts w:hint="eastAsia" w:ascii="Times New Roman" w:hAnsi="Times New Roman"/>
          <w:b/>
          <w:bCs/>
          <w:i/>
          <w:iCs/>
          <w:sz w:val="20"/>
          <w:szCs w:val="20"/>
          <w:highlight w:val="none"/>
          <w:lang w:val="en-US" w:eastAsia="zh-CN"/>
        </w:rPr>
        <w:t xml:space="preserve"> or </w:t>
      </w:r>
      <w:r>
        <w:rPr>
          <w:rFonts w:hint="default" w:ascii="Times New Roman" w:hAnsi="Times New Roman" w:cs="Times New Roman"/>
          <w:b/>
          <w:bCs/>
          <w:i/>
          <w:iCs/>
          <w:sz w:val="20"/>
          <w:szCs w:val="20"/>
          <w:highlight w:val="none"/>
        </w:rPr>
        <w:t>T</w:t>
      </w:r>
      <w:r>
        <w:rPr>
          <w:rFonts w:hint="default" w:ascii="Times New Roman" w:hAnsi="Times New Roman" w:cs="Times New Roman"/>
          <w:b/>
          <w:bCs/>
          <w:i/>
          <w:iCs/>
          <w:sz w:val="20"/>
          <w:szCs w:val="20"/>
          <w:highlight w:val="none"/>
          <w:vertAlign w:val="subscript"/>
        </w:rPr>
        <w:t>L1-RSRP_Measurement_Perioa</w:t>
      </w:r>
      <w:r>
        <w:rPr>
          <w:rFonts w:hint="eastAsia" w:ascii="Times New Roman" w:hAnsi="Times New Roman" w:cs="Times New Roman"/>
          <w:b/>
          <w:bCs/>
          <w:i/>
          <w:iCs/>
          <w:sz w:val="20"/>
          <w:szCs w:val="20"/>
          <w:highlight w:val="none"/>
          <w:vertAlign w:val="subscript"/>
          <w:lang w:val="en-US" w:eastAsia="zh-CN"/>
        </w:rPr>
        <w:t xml:space="preserve"> </w:t>
      </w:r>
      <w:r>
        <w:rPr>
          <w:rFonts w:hint="default" w:ascii="Times New Roman" w:hAnsi="Times New Roman" w:cs="Times New Roman"/>
          <w:b/>
          <w:bCs/>
          <w:i/>
          <w:iCs/>
          <w:sz w:val="20"/>
          <w:szCs w:val="20"/>
          <w:highlight w:val="none"/>
        </w:rPr>
        <w:t>+</w:t>
      </w:r>
      <w:r>
        <w:rPr>
          <w:rFonts w:hint="eastAsia" w:ascii="Times New Roman" w:hAnsi="Times New Roman" w:cs="Times New Roman"/>
          <w:b/>
          <w:bCs/>
          <w:i/>
          <w:iCs/>
          <w:sz w:val="20"/>
          <w:szCs w:val="20"/>
          <w:highlight w:val="none"/>
          <w:lang w:val="en-US" w:eastAsia="zh-CN"/>
        </w:rPr>
        <w:t xml:space="preserve"> </w:t>
      </w:r>
      <w:r>
        <w:rPr>
          <w:rFonts w:hint="default" w:ascii="Times New Roman" w:hAnsi="Times New Roman" w:cs="Times New Roman"/>
          <w:b/>
          <w:bCs/>
          <w:i/>
          <w:iCs/>
          <w:sz w:val="20"/>
          <w:szCs w:val="20"/>
          <w:highlight w:val="none"/>
        </w:rPr>
        <w:t>T</w:t>
      </w:r>
      <w:r>
        <w:rPr>
          <w:rFonts w:hint="default" w:ascii="Times New Roman" w:hAnsi="Times New Roman" w:cs="Times New Roman"/>
          <w:b/>
          <w:bCs/>
          <w:i/>
          <w:iCs/>
          <w:sz w:val="20"/>
          <w:szCs w:val="20"/>
          <w:highlight w:val="none"/>
          <w:vertAlign w:val="subscript"/>
        </w:rPr>
        <w:t>SSB_time_index</w:t>
      </w:r>
      <w:r>
        <w:rPr>
          <w:rFonts w:hint="eastAsia" w:ascii="Times New Roman" w:hAnsi="Times New Roman" w:cs="Times New Roman"/>
          <w:b/>
          <w:bCs/>
          <w:i/>
          <w:iCs/>
          <w:sz w:val="20"/>
          <w:szCs w:val="20"/>
          <w:highlight w:val="none"/>
          <w:vertAlign w:val="subscript"/>
          <w:lang w:val="en-US" w:eastAsia="zh-CN"/>
        </w:rPr>
        <w:t xml:space="preserve">, </w:t>
      </w:r>
      <w:r>
        <w:rPr>
          <w:rFonts w:hint="eastAsia" w:ascii="Times New Roman" w:hAnsi="Times New Roman" w:cs="Times New Roman"/>
          <w:b/>
          <w:bCs/>
          <w:i/>
          <w:iCs/>
          <w:sz w:val="20"/>
          <w:szCs w:val="20"/>
          <w:highlight w:val="none"/>
          <w:vertAlign w:val="baseline"/>
          <w:lang w:val="en-US" w:eastAsia="zh-CN"/>
        </w:rPr>
        <w:t>which are the L1-RSRP measurement period defined for Rel-18 LTM</w:t>
      </w:r>
      <w:r>
        <w:rPr>
          <w:rFonts w:hint="eastAsia" w:ascii="Times New Roman" w:hAnsi="Times New Roman"/>
          <w:b/>
          <w:bCs/>
          <w:i/>
          <w:iCs/>
          <w:sz w:val="20"/>
          <w:szCs w:val="20"/>
          <w:highlight w:val="none"/>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76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269A5B3">
            <w:pPr>
              <w:pStyle w:val="5"/>
              <w:numPr>
                <w:ilvl w:val="0"/>
                <w:numId w:val="0"/>
              </w:numPr>
              <w:tabs>
                <w:tab w:val="left" w:pos="432"/>
                <w:tab w:val="clear" w:pos="864"/>
              </w:tabs>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Issue 1-11: Impact of UL resource waiting time</w:t>
            </w:r>
          </w:p>
          <w:p w14:paraId="63994F0E">
            <w:pPr>
              <w:numPr>
                <w:ilvl w:val="0"/>
                <w:numId w:val="4"/>
              </w:numPr>
              <w:spacing w:after="120"/>
              <w:rPr>
                <w:rFonts w:hint="default" w:ascii="Times New Roman" w:hAnsi="Times New Roman" w:cs="Times New Roman"/>
                <w:color w:val="000000" w:themeColor="text1"/>
                <w:sz w:val="20"/>
                <w:szCs w:val="20"/>
                <w:u w:val="single"/>
                <w:lang w:val="en-US"/>
                <w14:textFill>
                  <w14:solidFill>
                    <w14:schemeClr w14:val="tx1"/>
                  </w14:solidFill>
                </w14:textFill>
              </w:rPr>
            </w:pPr>
            <w:r>
              <w:rPr>
                <w:rFonts w:hint="default" w:ascii="Times New Roman" w:hAnsi="Times New Roman" w:cs="Times New Roman"/>
                <w:color w:val="000000" w:themeColor="text1"/>
                <w:sz w:val="20"/>
                <w:szCs w:val="20"/>
                <w:u w:val="single"/>
                <w:lang w:val="en-US"/>
                <w14:textFill>
                  <w14:solidFill>
                    <w14:schemeClr w14:val="tx1"/>
                  </w14:solidFill>
                </w14:textFill>
              </w:rPr>
              <w:t>Candidate solutions:</w:t>
            </w:r>
          </w:p>
          <w:p w14:paraId="1DEA4F5B">
            <w:pPr>
              <w:pStyle w:val="13"/>
              <w:numPr>
                <w:ilvl w:val="1"/>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1: RAN4 to discuss whether to consider the impact of UL resource waiting time on L1 reporting requirement. (Xiaomi)</w:t>
            </w:r>
          </w:p>
        </w:tc>
      </w:tr>
    </w:tbl>
    <w:p w14:paraId="58A209C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5459D60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legacy event triggered L3 measurement reporting, the reporting delay excludes a delay which caused by no UL resources being available for UE to send the measurement report on. Same approach can be used for L1 measurement reporting.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BB1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183266D">
            <w:pPr>
              <w:tabs>
                <w:tab w:val="left" w:pos="1134"/>
              </w:tabs>
              <w:spacing w:after="180" w:line="240" w:lineRule="exact"/>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TS 38.133</w:t>
            </w:r>
          </w:p>
          <w:p w14:paraId="6D0CC09B">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9.2.4.3</w:t>
            </w:r>
            <w:r>
              <w:rPr>
                <w:rFonts w:hint="default" w:ascii="Times New Roman" w:hAnsi="Times New Roman" w:cs="Times New Roman"/>
                <w:sz w:val="20"/>
                <w:szCs w:val="20"/>
              </w:rPr>
              <w:tab/>
            </w:r>
            <w:r>
              <w:rPr>
                <w:rFonts w:hint="default" w:ascii="Times New Roman" w:hAnsi="Times New Roman" w:cs="Times New Roman"/>
                <w:sz w:val="20"/>
                <w:szCs w:val="20"/>
              </w:rPr>
              <w:t>Event Triggered Reporting</w:t>
            </w:r>
          </w:p>
          <w:p w14:paraId="44DAA5BD">
            <w:pPr>
              <w:rPr>
                <w:rFonts w:hint="default" w:ascii="Times New Roman" w:hAnsi="Times New Roman" w:cs="Times New Roman"/>
                <w:sz w:val="20"/>
                <w:szCs w:val="20"/>
              </w:rPr>
            </w:pPr>
            <w:r>
              <w:rPr>
                <w:rFonts w:hint="default" w:ascii="Times New Roman" w:hAnsi="Times New Roman" w:cs="Times New Roman"/>
                <w:sz w:val="20"/>
                <w:szCs w:val="20"/>
              </w:rPr>
              <w:t>Reported RSRP, RSRQ, and RS-SINR measurements contained in event triggered measurement reports shall meet the requirements in clauses 10.1.2.1 (RSRP for FR1), 10.1.3.1 (RSRP for FR2), 10.1.7.1 (RSRQ for FR1), 10.1.8.1 (RSRQ for FR2), 10.1.12.1 (RS-SINR for FR1) and 10.1.13.1 (RS-SINR for FR2).</w:t>
            </w:r>
          </w:p>
          <w:p w14:paraId="6F943A15">
            <w:pPr>
              <w:rPr>
                <w:rFonts w:hint="default" w:ascii="Times New Roman" w:hAnsi="Times New Roman" w:cs="Times New Roman"/>
                <w:sz w:val="20"/>
                <w:szCs w:val="20"/>
              </w:rPr>
            </w:pPr>
          </w:p>
          <w:p w14:paraId="7C36AB0C">
            <w:pPr>
              <w:rPr>
                <w:rFonts w:hint="default" w:ascii="Times New Roman" w:hAnsi="Times New Roman" w:cs="Times New Roman"/>
                <w:sz w:val="20"/>
                <w:szCs w:val="20"/>
              </w:rPr>
            </w:pPr>
            <w:r>
              <w:rPr>
                <w:rFonts w:hint="default" w:ascii="Times New Roman" w:hAnsi="Times New Roman" w:cs="Times New Roman"/>
                <w:sz w:val="20"/>
                <w:szCs w:val="20"/>
              </w:rPr>
              <w:t>The UE shall not send any event triggered measurement reports as long as no reporting criteria is fulfilled.</w:t>
            </w:r>
          </w:p>
          <w:p w14:paraId="07A24AED">
            <w:pPr>
              <w:rPr>
                <w:rFonts w:hint="default" w:ascii="Times New Roman" w:hAnsi="Times New Roman" w:cs="Times New Roman"/>
                <w:sz w:val="20"/>
                <w:szCs w:val="20"/>
              </w:rPr>
            </w:pPr>
          </w:p>
          <w:p w14:paraId="4935A634">
            <w:pPr>
              <w:rPr>
                <w:rFonts w:hint="default" w:ascii="Times New Roman" w:hAnsi="Times New Roman" w:cs="Times New Roman"/>
                <w:sz w:val="20"/>
                <w:szCs w:val="20"/>
              </w:rPr>
            </w:pPr>
            <w:r>
              <w:rPr>
                <w:rFonts w:hint="default" w:ascii="Times New Roman" w:hAnsi="Times New Roman" w:cs="Times New Roman"/>
                <w:sz w:val="20"/>
                <w:szCs w:val="20"/>
                <w:highlight w:val="none"/>
              </w:rPr>
              <w:t>The measurement reporting delay is defined as the time between an event that will trigger a measurement report and the point when the UE starts to transmit the measurement report over the air interface.</w:t>
            </w:r>
            <w:r>
              <w:rPr>
                <w:rFonts w:hint="default" w:ascii="Times New Roman" w:hAnsi="Times New Roman" w:cs="Times New Roman"/>
                <w:sz w:val="20"/>
                <w:szCs w:val="20"/>
              </w:rPr>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rFonts w:hint="default" w:ascii="Times New Roman" w:hAnsi="Times New Roman" w:cs="Times New Roman"/>
                <w:sz w:val="20"/>
                <w:szCs w:val="20"/>
                <w:vertAlign w:val="subscript"/>
              </w:rPr>
              <w:t>DCCH</w:t>
            </w:r>
            <w:r>
              <w:rPr>
                <w:rFonts w:hint="default" w:ascii="Times New Roman" w:hAnsi="Times New Roman" w:cs="Times New Roman"/>
                <w:sz w:val="20"/>
                <w:szCs w:val="20"/>
              </w:rPr>
              <w:t xml:space="preserve">. </w:t>
            </w:r>
            <w:r>
              <w:rPr>
                <w:rFonts w:hint="default" w:ascii="Times New Roman" w:hAnsi="Times New Roman" w:cs="Times New Roman"/>
                <w:sz w:val="20"/>
                <w:szCs w:val="20"/>
                <w:highlight w:val="cyan"/>
              </w:rPr>
              <w:t>This measurement reporting delay excludes a delay which caused by no UL resources being available for UE to send the measurement report on</w:t>
            </w:r>
            <w:r>
              <w:rPr>
                <w:rFonts w:hint="default" w:ascii="Times New Roman" w:hAnsi="Times New Roman" w:cs="Times New Roman"/>
                <w:sz w:val="20"/>
                <w:szCs w:val="20"/>
              </w:rPr>
              <w:t>.</w:t>
            </w:r>
          </w:p>
          <w:p w14:paraId="66D88256">
            <w:pPr>
              <w:rPr>
                <w:rFonts w:hint="default" w:ascii="Times New Roman" w:hAnsi="Times New Roman" w:cs="Times New Roman"/>
                <w:sz w:val="20"/>
                <w:szCs w:val="20"/>
                <w:lang w:val="en-US" w:eastAsia="zh-CN"/>
              </w:rPr>
            </w:pPr>
          </w:p>
          <w:p w14:paraId="65D0E7BF">
            <w:pPr>
              <w:rPr>
                <w:rFonts w:hint="default" w:ascii="Times New Roman" w:hAnsi="Times New Roman" w:cs="Times New Roman"/>
                <w:sz w:val="20"/>
                <w:szCs w:val="20"/>
              </w:rPr>
            </w:pPr>
            <w:r>
              <w:rPr>
                <w:rFonts w:hint="default" w:ascii="Times New Roman" w:hAnsi="Times New Roman" w:cs="Times New Roman"/>
                <w:sz w:val="20"/>
                <w:szCs w:val="20"/>
              </w:rPr>
              <w:t>The event triggered measurement reporting delay, measured without L3 filtering shall be less than T</w:t>
            </w:r>
            <w:r>
              <w:rPr>
                <w:rFonts w:hint="default" w:ascii="Times New Roman" w:hAnsi="Times New Roman" w:cs="Times New Roman"/>
                <w:sz w:val="20"/>
                <w:szCs w:val="20"/>
                <w:vertAlign w:val="subscript"/>
              </w:rPr>
              <w:t>identify intra with index</w:t>
            </w:r>
            <w:r>
              <w:rPr>
                <w:rFonts w:hint="default" w:ascii="Times New Roman" w:hAnsi="Times New Roman" w:cs="Times New Roman"/>
                <w:sz w:val="20"/>
                <w:szCs w:val="20"/>
              </w:rPr>
              <w:t xml:space="preserve"> or T </w:t>
            </w:r>
            <w:r>
              <w:rPr>
                <w:rFonts w:hint="default" w:ascii="Times New Roman" w:hAnsi="Times New Roman" w:cs="Times New Roman"/>
                <w:sz w:val="20"/>
                <w:szCs w:val="20"/>
                <w:vertAlign w:val="subscript"/>
              </w:rPr>
              <w:t>identify intra without index</w:t>
            </w:r>
            <w:r>
              <w:rPr>
                <w:rFonts w:hint="default" w:ascii="Times New Roman" w:hAnsi="Times New Roman" w:cs="Times New Roman"/>
                <w:sz w:val="20"/>
                <w:szCs w:val="20"/>
              </w:rPr>
              <w:t xml:space="preserve"> defined in clause 9.2.5.1 or clause 9.2.6.2.</w:t>
            </w:r>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26898812">
            <w:pPr>
              <w:rPr>
                <w:rFonts w:hint="default" w:ascii="Times New Roman" w:hAnsi="Times New Roman" w:cs="Times New Roman"/>
                <w:sz w:val="20"/>
                <w:szCs w:val="20"/>
                <w:lang w:val="en-US" w:eastAsia="zh-CN"/>
              </w:rPr>
            </w:pPr>
          </w:p>
        </w:tc>
      </w:tr>
    </w:tbl>
    <w:p w14:paraId="3B3C64B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4DA5C34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for event triggered L1 measurement reporting, it is proposed that measurement reporting delay excludes a delay which caused by no UL resources being available for UE to send the measurement report on, which is to follow the approach for event triggered L3 measurement reporting. </w:t>
      </w:r>
    </w:p>
    <w:p w14:paraId="2BC3133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bookmarkEnd w:id="6"/>
    <w:bookmarkEnd w:id="7"/>
    <w:p w14:paraId="5187A4B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46578F3">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event triggered L1 measurement reporting. The proposals are:</w:t>
      </w:r>
    </w:p>
    <w:p w14:paraId="705CB5D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to avoid the impact on L3 measurement reporting,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5B61E129">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p w14:paraId="3A089C1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no need to define additional SSB based L1 measurement delay requirements with filtering. If comapnies want to wait for more RAN1 progress, we are also fine.</w:t>
      </w:r>
    </w:p>
    <w:p w14:paraId="30F7B94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4: it is proposed to follow RAN2 agreements that beam level measurement result, not cell level measurement result, is used for LTM event evaluation. </w:t>
      </w:r>
    </w:p>
    <w:p w14:paraId="5FDFFE2B">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b/>
          <w:bCs/>
          <w:i/>
          <w:iCs/>
          <w:sz w:val="20"/>
          <w:szCs w:val="20"/>
          <w:highlight w:val="none"/>
          <w:lang w:val="en-US" w:eastAsia="zh-CN"/>
        </w:rPr>
      </w:pPr>
      <w:r>
        <w:rPr>
          <w:rFonts w:hint="eastAsia" w:ascii="Times New Roman" w:hAnsi="Times New Roman"/>
          <w:b/>
          <w:bCs/>
          <w:i/>
          <w:iCs/>
          <w:sz w:val="20"/>
          <w:szCs w:val="20"/>
          <w:highlight w:val="none"/>
          <w:lang w:val="en-US" w:eastAsia="zh-CN"/>
        </w:rPr>
        <w:t xml:space="preserve">Proposal 5: for SSB based event triggered L1 measurement reporting, the event triggered L1 measurement reporting delay is less than </w:t>
      </w:r>
      <w:r>
        <w:rPr>
          <w:rFonts w:hint="default" w:ascii="Times New Roman" w:hAnsi="Times New Roman" w:cs="Times New Roman"/>
          <w:b/>
          <w:bCs/>
          <w:i/>
          <w:iCs/>
          <w:sz w:val="20"/>
          <w:szCs w:val="20"/>
          <w:highlight w:val="none"/>
        </w:rPr>
        <w:t>T</w:t>
      </w:r>
      <w:r>
        <w:rPr>
          <w:rFonts w:hint="default" w:ascii="Times New Roman" w:hAnsi="Times New Roman" w:cs="Times New Roman"/>
          <w:b/>
          <w:bCs/>
          <w:i/>
          <w:iCs/>
          <w:sz w:val="20"/>
          <w:szCs w:val="20"/>
          <w:highlight w:val="none"/>
          <w:vertAlign w:val="subscript"/>
        </w:rPr>
        <w:t>L1-RSRP_Measurement_Period</w:t>
      </w:r>
      <w:r>
        <w:rPr>
          <w:rFonts w:hint="eastAsia" w:ascii="Times New Roman" w:hAnsi="Times New Roman"/>
          <w:b/>
          <w:bCs/>
          <w:i/>
          <w:iCs/>
          <w:sz w:val="20"/>
          <w:szCs w:val="20"/>
          <w:highlight w:val="none"/>
          <w:lang w:val="en-US" w:eastAsia="zh-CN"/>
        </w:rPr>
        <w:t xml:space="preserve"> or </w:t>
      </w:r>
      <w:r>
        <w:rPr>
          <w:rFonts w:hint="default" w:ascii="Times New Roman" w:hAnsi="Times New Roman" w:cs="Times New Roman"/>
          <w:b/>
          <w:bCs/>
          <w:i/>
          <w:iCs/>
          <w:sz w:val="20"/>
          <w:szCs w:val="20"/>
          <w:highlight w:val="none"/>
        </w:rPr>
        <w:t>T</w:t>
      </w:r>
      <w:r>
        <w:rPr>
          <w:rFonts w:hint="default" w:ascii="Times New Roman" w:hAnsi="Times New Roman" w:cs="Times New Roman"/>
          <w:b/>
          <w:bCs/>
          <w:i/>
          <w:iCs/>
          <w:sz w:val="20"/>
          <w:szCs w:val="20"/>
          <w:highlight w:val="none"/>
          <w:vertAlign w:val="subscript"/>
        </w:rPr>
        <w:t>L1-RSRP_Measurement_Perioa</w:t>
      </w:r>
      <w:r>
        <w:rPr>
          <w:rFonts w:hint="eastAsia" w:ascii="Times New Roman" w:hAnsi="Times New Roman" w:cs="Times New Roman"/>
          <w:b/>
          <w:bCs/>
          <w:i/>
          <w:iCs/>
          <w:sz w:val="20"/>
          <w:szCs w:val="20"/>
          <w:highlight w:val="none"/>
          <w:vertAlign w:val="subscript"/>
          <w:lang w:val="en-US" w:eastAsia="zh-CN"/>
        </w:rPr>
        <w:t xml:space="preserve"> </w:t>
      </w:r>
      <w:r>
        <w:rPr>
          <w:rFonts w:hint="default" w:ascii="Times New Roman" w:hAnsi="Times New Roman" w:cs="Times New Roman"/>
          <w:b/>
          <w:bCs/>
          <w:i/>
          <w:iCs/>
          <w:sz w:val="20"/>
          <w:szCs w:val="20"/>
          <w:highlight w:val="none"/>
        </w:rPr>
        <w:t>+</w:t>
      </w:r>
      <w:r>
        <w:rPr>
          <w:rFonts w:hint="eastAsia" w:ascii="Times New Roman" w:hAnsi="Times New Roman" w:cs="Times New Roman"/>
          <w:b/>
          <w:bCs/>
          <w:i/>
          <w:iCs/>
          <w:sz w:val="20"/>
          <w:szCs w:val="20"/>
          <w:highlight w:val="none"/>
          <w:lang w:val="en-US" w:eastAsia="zh-CN"/>
        </w:rPr>
        <w:t xml:space="preserve"> </w:t>
      </w:r>
      <w:r>
        <w:rPr>
          <w:rFonts w:hint="default" w:ascii="Times New Roman" w:hAnsi="Times New Roman" w:cs="Times New Roman"/>
          <w:b/>
          <w:bCs/>
          <w:i/>
          <w:iCs/>
          <w:sz w:val="20"/>
          <w:szCs w:val="20"/>
          <w:highlight w:val="none"/>
        </w:rPr>
        <w:t>T</w:t>
      </w:r>
      <w:r>
        <w:rPr>
          <w:rFonts w:hint="default" w:ascii="Times New Roman" w:hAnsi="Times New Roman" w:cs="Times New Roman"/>
          <w:b/>
          <w:bCs/>
          <w:i/>
          <w:iCs/>
          <w:sz w:val="20"/>
          <w:szCs w:val="20"/>
          <w:highlight w:val="none"/>
          <w:vertAlign w:val="subscript"/>
        </w:rPr>
        <w:t>SSB_time_index</w:t>
      </w:r>
      <w:r>
        <w:rPr>
          <w:rFonts w:hint="eastAsia" w:ascii="Times New Roman" w:hAnsi="Times New Roman" w:cs="Times New Roman"/>
          <w:b/>
          <w:bCs/>
          <w:i/>
          <w:iCs/>
          <w:sz w:val="20"/>
          <w:szCs w:val="20"/>
          <w:highlight w:val="none"/>
          <w:vertAlign w:val="subscript"/>
          <w:lang w:val="en-US" w:eastAsia="zh-CN"/>
        </w:rPr>
        <w:t xml:space="preserve">, </w:t>
      </w:r>
      <w:r>
        <w:rPr>
          <w:rFonts w:hint="eastAsia" w:ascii="Times New Roman" w:hAnsi="Times New Roman" w:cs="Times New Roman"/>
          <w:b/>
          <w:bCs/>
          <w:i/>
          <w:iCs/>
          <w:sz w:val="20"/>
          <w:szCs w:val="20"/>
          <w:highlight w:val="none"/>
          <w:vertAlign w:val="baseline"/>
          <w:lang w:val="en-US" w:eastAsia="zh-CN"/>
        </w:rPr>
        <w:t>which are the L1-RSRP measurement period defined for Rel-18 LTM</w:t>
      </w:r>
      <w:r>
        <w:rPr>
          <w:rFonts w:hint="eastAsia" w:ascii="Times New Roman" w:hAnsi="Times New Roman"/>
          <w:b/>
          <w:bCs/>
          <w:i/>
          <w:iCs/>
          <w:sz w:val="20"/>
          <w:szCs w:val="20"/>
          <w:highlight w:val="none"/>
          <w:lang w:val="en-US" w:eastAsia="zh-CN"/>
        </w:rPr>
        <w:t>.</w:t>
      </w:r>
    </w:p>
    <w:p w14:paraId="2342DC9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highlight w:val="none"/>
        </w:rPr>
      </w:pPr>
      <w:r>
        <w:rPr>
          <w:rFonts w:hint="eastAsia" w:ascii="Times New Roman" w:hAnsi="Times New Roman" w:cs="Times New Roman"/>
          <w:b/>
          <w:bCs/>
          <w:i/>
          <w:iCs/>
          <w:sz w:val="20"/>
          <w:szCs w:val="20"/>
          <w:lang w:val="en-US" w:eastAsia="zh-CN"/>
        </w:rPr>
        <w:t xml:space="preserve">Proposal 6: for event triggered L1 measurement reporting, it is proposed that measurement reporting delay excludes a delay which caused by no UL resources being available for UE to send the measurement report on, which is to follow the approach for event triggered L3 measurement reporting. </w:t>
      </w:r>
    </w:p>
    <w:p w14:paraId="6F7B87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14CA13B">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038FF42">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-24</w:t>
      </w:r>
      <w:r>
        <w:rPr>
          <w:rFonts w:hint="eastAsia" w:ascii="Times" w:hAnsi="Times" w:eastAsia="宋体"/>
          <w:b w:val="0"/>
          <w:sz w:val="20"/>
          <w:lang w:val="en-US" w:eastAsia="zh-CN"/>
        </w:rPr>
        <w:t xml:space="preserve">2356, </w:t>
      </w:r>
      <w:r>
        <w:rPr>
          <w:rFonts w:hint="eastAsia" w:ascii="Times" w:hAnsi="Times" w:eastAsia="宋体"/>
          <w:b w:val="0"/>
          <w:sz w:val="20"/>
          <w:lang w:eastAsia="zh-CN"/>
        </w:rPr>
        <w:t xml:space="preserve">Revised Work Item: NR mobility enhancements Phase 4 </w:t>
      </w:r>
    </w:p>
    <w:p w14:paraId="73D8EA6D">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2FFCE10F">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518264ED">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45D6D25B">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45121B7F">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7A46E657">
      <w:pPr>
        <w:pStyle w:val="17"/>
        <w:framePr w:wrap="auto" w:vAnchor="margin" w:hAnchor="text" w:yAlign="inline"/>
        <w:ind w:right="400"/>
        <w:jc w:val="both"/>
        <w:rPr>
          <w:rFonts w:hint="eastAsia" w:ascii="Times" w:hAnsi="Times" w:eastAsia="宋体"/>
          <w:b w:val="0"/>
          <w:sz w:val="20"/>
          <w:lang w:val="en-US" w:eastAsia="zh-CN"/>
        </w:rPr>
      </w:pPr>
    </w:p>
    <w:p w14:paraId="6138FC7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95F0C"/>
    <w:rsid w:val="1097653D"/>
    <w:rsid w:val="17CF1E32"/>
    <w:rsid w:val="1D245D5D"/>
    <w:rsid w:val="23555288"/>
    <w:rsid w:val="30C469A5"/>
    <w:rsid w:val="3A094EC7"/>
    <w:rsid w:val="3C8464D4"/>
    <w:rsid w:val="443F297C"/>
    <w:rsid w:val="4585185F"/>
    <w:rsid w:val="473507D2"/>
    <w:rsid w:val="4ACD5D3A"/>
    <w:rsid w:val="4D34553A"/>
    <w:rsid w:val="54C2149E"/>
    <w:rsid w:val="5A6C76F1"/>
    <w:rsid w:val="5D2F6C90"/>
    <w:rsid w:val="7523162A"/>
    <w:rsid w:val="7B09796A"/>
    <w:rsid w:val="7C401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unhideWhenUsed/>
    <w:qFormat/>
    <w:uiPriority w:val="99"/>
    <w:pPr>
      <w:ind w:left="200" w:hanging="200" w:hangingChars="200"/>
      <w:contextualSpacing/>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O"/>
    <w:basedOn w:val="1"/>
    <w:qFormat/>
    <w:uiPriority w:val="0"/>
    <w:pPr>
      <w:keepLines/>
      <w:ind w:left="1135" w:hanging="851"/>
    </w:p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B1"/>
    <w:basedOn w:val="8"/>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5">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6">
    <w:name w:val="TF"/>
    <w:basedOn w:val="15"/>
    <w:qFormat/>
    <w:uiPriority w:val="0"/>
    <w:pPr>
      <w:keepNext w:val="0"/>
      <w:spacing w:before="0" w:after="240"/>
    </w:p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2024-11-08T08:17:39Z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